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1399.xml.htm"/>
      <w:bookmarkStart w:id="1" w:name="kswkform4_17924413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Christensen Christopher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PENNANT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1675 EAST RIVERSIDE DRIVE,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EAGLE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83616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Pennant Group, Inc.</w:t>
              </w:r>
            </w:hyperlink>
            <w:r>
              <w:rPr/>
              <w:t xml:space="preserve"> [ </w:t>
            </w:r>
            <w:r>
              <w:rPr>
                <w:rFonts w:ascii="Times;serif" w:hAnsi="Times;serif"/>
                <w:color w:val="0000FF"/>
                <w:sz w:val="24"/>
                <w:shd w:fill="FFFFFF" w:val="clear"/>
              </w:rPr>
              <w:t>PNTG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4"/>
        <w:gridCol w:w="773"/>
        <w:gridCol w:w="600"/>
        <w:gridCol w:w="349"/>
        <w:gridCol w:w="889"/>
        <w:gridCol w:w="455"/>
        <w:gridCol w:w="617"/>
        <w:gridCol w:w="1164"/>
        <w:gridCol w:w="999"/>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1,900</w:t>
            </w:r>
            <w:r>
              <w:rPr>
                <w:rFonts w:ascii="Times;serif" w:hAnsi="Times;serif"/>
                <w:color w:val="008000"/>
                <w:position w:val="7"/>
                <w:sz w:val="16"/>
                <w:sz w:val="20"/>
                <w:shd w:fill="FFFFFF" w:val="clear"/>
              </w:rPr>
              <w:t>(1)</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147,891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623,347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vest in three annual installments beginning October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Of these shares, 481,149 shares are held by Hobble Creek Investments, LLC, of which Mr. Christensen is the sole member, 138,027 shares are directly owned by The Christopher R. Christensen 2020 Irrevocable Trust and indirectly by Mr. Christensen's spouse, as trustee of the trust, 2,171 shares are held directly by Mr. Christensen's spouse, and 2,000 shares are held by Mr. Christensen's former spouse as custodian for their minor children under the California Uniform Transfers to Minors Act. Mr. Christensen's former spouse holds voting and investment power over the shares held for their children.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Kirk Cheney,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7555" TargetMode="External"/><Relationship Id="rId5" Type="http://schemas.openxmlformats.org/officeDocument/2006/relationships/hyperlink" Target="http://www.sec.gov/cgi-bin/browse-edgar?action=getcompany&amp;CIK=00017664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683</Words>
  <Characters>3705</Characters>
  <CharactersWithSpaces>4315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